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A包：彩色多普勒超声诊断仪1</w:t>
      </w:r>
    </w:p>
    <w:p>
      <w:pPr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73675" cy="6969125"/>
            <wp:effectExtent l="0" t="0" r="3175" b="3175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96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70500" cy="5062220"/>
            <wp:effectExtent l="0" t="0" r="635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06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B包：彩色多普勒超声诊断仪2</w:t>
      </w:r>
    </w:p>
    <w:p>
      <w:pPr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73675" cy="6617335"/>
            <wp:effectExtent l="0" t="0" r="3175" b="12065"/>
            <wp:docPr id="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61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67960" cy="4187825"/>
            <wp:effectExtent l="0" t="0" r="8890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418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C包：便携式彩超</w:t>
      </w:r>
      <w:r>
        <w:drawing>
          <wp:inline distT="0" distB="0" distL="114300" distR="114300">
            <wp:extent cx="5200650" cy="6619875"/>
            <wp:effectExtent l="0" t="0" r="0" b="9525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71135" cy="4128135"/>
            <wp:effectExtent l="0" t="0" r="5715" b="571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12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D包：微生物流水线（含鉴定和药敏系统）</w:t>
      </w:r>
      <w:r>
        <w:drawing>
          <wp:inline distT="0" distB="0" distL="114300" distR="114300">
            <wp:extent cx="5271770" cy="7479030"/>
            <wp:effectExtent l="0" t="0" r="5080" b="7620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479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71135" cy="5844540"/>
            <wp:effectExtent l="0" t="0" r="5715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584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E包：流式细胞仪</w:t>
      </w:r>
      <w:r>
        <w:drawing>
          <wp:inline distT="0" distB="0" distL="114300" distR="114300">
            <wp:extent cx="5269865" cy="7472045"/>
            <wp:effectExtent l="0" t="0" r="6985" b="14605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7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drawing>
          <wp:inline distT="0" distB="0" distL="114300" distR="114300">
            <wp:extent cx="5274310" cy="5573395"/>
            <wp:effectExtent l="0" t="0" r="2540" b="825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573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F包：血液净化机</w:t>
      </w:r>
      <w:r>
        <w:drawing>
          <wp:inline distT="0" distB="0" distL="114300" distR="114300">
            <wp:extent cx="5162550" cy="7324725"/>
            <wp:effectExtent l="0" t="0" r="0" b="9525"/>
            <wp:docPr id="1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732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73040" cy="5219700"/>
            <wp:effectExtent l="0" t="0" r="381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21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37906152"/>
    <w:rsid w:val="6028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15</Words>
  <Characters>87</Characters>
  <Lines>1</Lines>
  <Paragraphs>1</Paragraphs>
  <TotalTime>2</TotalTime>
  <ScaleCrop>false</ScaleCrop>
  <LinksUpToDate>false</LinksUpToDate>
  <CharactersWithSpaces>101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2021-10-19T07:02:11Z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